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245"/>
        <w:gridCol w:w="2686"/>
      </w:tblGrid>
      <w:tr w:rsidR="00522981" w:rsidRPr="007D0311" w:rsidTr="00DC7B71">
        <w:trPr>
          <w:trHeight w:val="506"/>
        </w:trPr>
        <w:tc>
          <w:tcPr>
            <w:tcW w:w="2547" w:type="dxa"/>
          </w:tcPr>
          <w:p w:rsidR="00522981" w:rsidRPr="007D0311" w:rsidRDefault="00522981" w:rsidP="00522981">
            <w:pPr>
              <w:pStyle w:val="Default"/>
              <w:spacing w:before="131"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BİRİM</w:t>
            </w:r>
          </w:p>
        </w:tc>
        <w:tc>
          <w:tcPr>
            <w:tcW w:w="5245" w:type="dxa"/>
          </w:tcPr>
          <w:p w:rsidR="00522981" w:rsidRPr="007D0311" w:rsidRDefault="00522981" w:rsidP="00522981">
            <w:pPr>
              <w:pStyle w:val="Default"/>
              <w:spacing w:before="131"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EYLEM</w:t>
            </w:r>
          </w:p>
        </w:tc>
        <w:tc>
          <w:tcPr>
            <w:tcW w:w="2686" w:type="dxa"/>
          </w:tcPr>
          <w:p w:rsidR="00522981" w:rsidRPr="007D0311" w:rsidRDefault="00522981" w:rsidP="00522981">
            <w:pPr>
              <w:pStyle w:val="Default"/>
              <w:spacing w:before="131"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0311">
              <w:rPr>
                <w:rFonts w:asciiTheme="minorHAnsi" w:hAnsiTheme="minorHAnsi" w:cstheme="minorHAnsi"/>
                <w:b/>
                <w:sz w:val="20"/>
                <w:szCs w:val="20"/>
              </w:rPr>
              <w:t>AÇIKLAMA</w:t>
            </w:r>
          </w:p>
        </w:tc>
      </w:tr>
      <w:tr w:rsidR="00483916" w:rsidRPr="007D0311" w:rsidTr="000D7DCD">
        <w:trPr>
          <w:trHeight w:val="708"/>
        </w:trPr>
        <w:tc>
          <w:tcPr>
            <w:tcW w:w="2547" w:type="dxa"/>
            <w:vMerge w:val="restart"/>
          </w:tcPr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916" w:rsidRP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Okul Bahçe Girişi</w:t>
            </w:r>
          </w:p>
        </w:tc>
        <w:tc>
          <w:tcPr>
            <w:tcW w:w="5245" w:type="dxa"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Okul girişlerine kişisel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ilgili afişlerin ve talimatların asılması.</w:t>
            </w:r>
          </w:p>
        </w:tc>
        <w:tc>
          <w:tcPr>
            <w:tcW w:w="2686" w:type="dxa"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916" w:rsidRPr="007D0311" w:rsidTr="000D7DCD">
        <w:trPr>
          <w:trHeight w:val="592"/>
        </w:trPr>
        <w:tc>
          <w:tcPr>
            <w:tcW w:w="2547" w:type="dxa"/>
            <w:vMerge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7D0311" w:rsidRDefault="00483916" w:rsidP="00F7792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antiseptiği /dezenfektanı ve KKD bulundurulması.</w:t>
            </w:r>
          </w:p>
        </w:tc>
        <w:tc>
          <w:tcPr>
            <w:tcW w:w="2686" w:type="dxa"/>
          </w:tcPr>
          <w:p w:rsidR="00483916" w:rsidRPr="007D0311" w:rsidRDefault="00AF4658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Güvenlik kulübesinde </w:t>
            </w:r>
          </w:p>
        </w:tc>
      </w:tr>
      <w:tr w:rsidR="00522981" w:rsidRPr="007D0311" w:rsidTr="00DC7B71">
        <w:trPr>
          <w:trHeight w:val="868"/>
        </w:trPr>
        <w:tc>
          <w:tcPr>
            <w:tcW w:w="2547" w:type="dxa"/>
          </w:tcPr>
          <w:p w:rsidR="00522981" w:rsidRPr="00483916" w:rsidRDefault="00522981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Bina Girişi</w:t>
            </w:r>
          </w:p>
        </w:tc>
        <w:tc>
          <w:tcPr>
            <w:tcW w:w="5245" w:type="dxa"/>
          </w:tcPr>
          <w:p w:rsidR="00522981" w:rsidRPr="007D0311" w:rsidRDefault="00D93A3E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3A3E">
              <w:rPr>
                <w:rFonts w:asciiTheme="minorHAnsi" w:hAnsiTheme="minorHAnsi" w:cstheme="minorHAnsi"/>
                <w:sz w:val="20"/>
                <w:szCs w:val="20"/>
              </w:rPr>
              <w:t>Girişte el antiseptikleri kullanılacaktır</w:t>
            </w:r>
            <w:r>
              <w:t>.</w:t>
            </w:r>
          </w:p>
        </w:tc>
        <w:tc>
          <w:tcPr>
            <w:tcW w:w="2686" w:type="dxa"/>
          </w:tcPr>
          <w:p w:rsidR="00522981" w:rsidRPr="007D0311" w:rsidRDefault="000868F3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Okul güvenlik kulübesinde veya bina girişinde el antiseptiği bulundurulması.</w:t>
            </w: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83916" w:rsidRPr="00483916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916">
              <w:rPr>
                <w:rFonts w:asciiTheme="minorHAnsi" w:hAnsiTheme="minorHAnsi" w:cstheme="minorHAnsi"/>
                <w:b/>
                <w:sz w:val="20"/>
                <w:szCs w:val="20"/>
              </w:rPr>
              <w:t>Bekleme Alanı, Lobi</w:t>
            </w:r>
          </w:p>
        </w:tc>
        <w:tc>
          <w:tcPr>
            <w:tcW w:w="5245" w:type="dxa"/>
          </w:tcPr>
          <w:p w:rsidR="00483916" w:rsidRPr="007D0311" w:rsidRDefault="00483916" w:rsidP="005D3DD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Kişiler arasında uygun mesafe olacak şekilde ve genel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kurallarına uygun önlemlere göre düzenlenecektir.</w:t>
            </w:r>
          </w:p>
        </w:tc>
        <w:tc>
          <w:tcPr>
            <w:tcW w:w="2686" w:type="dxa"/>
          </w:tcPr>
          <w:p w:rsidR="00483916" w:rsidRPr="007D0311" w:rsidRDefault="00483916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916" w:rsidRPr="007D0311" w:rsidTr="00DC7B71">
        <w:trPr>
          <w:trHeight w:val="868"/>
        </w:trPr>
        <w:tc>
          <w:tcPr>
            <w:tcW w:w="2547" w:type="dxa"/>
            <w:vMerge/>
          </w:tcPr>
          <w:p w:rsidR="00483916" w:rsidRPr="007D0311" w:rsidRDefault="00483916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83916" w:rsidRPr="007D0311" w:rsidRDefault="0048391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 w:rsidR="00AF4658"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 w:rsidR="00AF4658"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83916" w:rsidRPr="007D0311" w:rsidRDefault="0048391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4766A2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>Derslik, Etüt Salonları, Atölyeler, Laboratuvarlar</w:t>
            </w:r>
          </w:p>
          <w:p w:rsidR="000D7DCD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D7DCD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D7DCD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D7DCD" w:rsidRPr="004766A2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>Derslik, Etüt Salonları, Atölyeler, Laboratuvarlar</w:t>
            </w:r>
          </w:p>
        </w:tc>
        <w:tc>
          <w:tcPr>
            <w:tcW w:w="5245" w:type="dxa"/>
          </w:tcPr>
          <w:p w:rsidR="004766A2" w:rsidRPr="007D0311" w:rsidRDefault="00080D76" w:rsidP="000868F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766A2" w:rsidRPr="007D0311" w:rsidRDefault="000D7DCD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D93A3E" w:rsidRDefault="004766A2" w:rsidP="00FE3B2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kontrolü yapılacaktır.</w:t>
            </w:r>
          </w:p>
        </w:tc>
        <w:tc>
          <w:tcPr>
            <w:tcW w:w="2686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7D0311" w:rsidRDefault="004766A2" w:rsidP="00AE00F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Katlarda Temizlik ve Dezenfeksiyon Planına uygun olarak “Kat Temizlik Kontrol Formu” düzenlenmesi ve aylık olarak dosyada muhafaza edilmesi.</w:t>
            </w:r>
          </w:p>
        </w:tc>
        <w:tc>
          <w:tcPr>
            <w:tcW w:w="2686" w:type="dxa"/>
          </w:tcPr>
          <w:p w:rsidR="004766A2" w:rsidRPr="007D0311" w:rsidRDefault="004766A2" w:rsidP="002523F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Planı, Temizlik Takip Formu</w:t>
            </w:r>
          </w:p>
        </w:tc>
      </w:tr>
      <w:tr w:rsidR="004766A2" w:rsidRPr="007D0311" w:rsidTr="000D7DCD">
        <w:trPr>
          <w:trHeight w:val="666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durulacaktır.</w:t>
            </w:r>
          </w:p>
        </w:tc>
        <w:tc>
          <w:tcPr>
            <w:tcW w:w="2686" w:type="dxa"/>
          </w:tcPr>
          <w:p w:rsidR="004766A2" w:rsidRPr="007D0311" w:rsidRDefault="00080D76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Derslik, atölye ve laboratuvarlarda.</w:t>
            </w: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Sınıf içerisinde solunum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öksürük/hapşırık adabına uygun hareket edilmesi sağlanacaktır.</w:t>
            </w:r>
          </w:p>
        </w:tc>
        <w:tc>
          <w:tcPr>
            <w:tcW w:w="2686" w:type="dxa"/>
          </w:tcPr>
          <w:p w:rsidR="004766A2" w:rsidRPr="007D0311" w:rsidRDefault="004766A2" w:rsidP="003E113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SEKÖ</w:t>
            </w:r>
          </w:p>
        </w:tc>
      </w:tr>
      <w:tr w:rsidR="004766A2" w:rsidRPr="007D0311" w:rsidTr="00405596">
        <w:trPr>
          <w:trHeight w:val="875"/>
        </w:trPr>
        <w:tc>
          <w:tcPr>
            <w:tcW w:w="2547" w:type="dxa"/>
            <w:vMerge w:val="restart"/>
          </w:tcPr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766A2" w:rsidRP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66A2">
              <w:rPr>
                <w:rFonts w:asciiTheme="minorHAnsi" w:hAnsiTheme="minorHAnsi" w:cstheme="minorHAnsi"/>
                <w:b/>
                <w:sz w:val="20"/>
                <w:szCs w:val="20"/>
              </w:rPr>
              <w:t>Öğretmenler Odası</w:t>
            </w:r>
          </w:p>
        </w:tc>
        <w:tc>
          <w:tcPr>
            <w:tcW w:w="5245" w:type="dxa"/>
          </w:tcPr>
          <w:p w:rsidR="004766A2" w:rsidRPr="007D0311" w:rsidRDefault="00080D76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766A2" w:rsidRPr="007D0311" w:rsidRDefault="004766A2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4766A2" w:rsidRPr="007D0311" w:rsidTr="00405596">
        <w:trPr>
          <w:trHeight w:val="494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0C7064" w:rsidRDefault="004766A2" w:rsidP="0059711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El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septiği bulundurulacaktır.</w:t>
            </w:r>
          </w:p>
        </w:tc>
        <w:tc>
          <w:tcPr>
            <w:tcW w:w="2686" w:type="dxa"/>
          </w:tcPr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6A2" w:rsidRPr="007D0311" w:rsidTr="000D7DCD">
        <w:trPr>
          <w:trHeight w:val="800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Default="004766A2" w:rsidP="001B23B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6A2" w:rsidRPr="007D0311" w:rsidTr="00BE1B50">
        <w:trPr>
          <w:trHeight w:val="669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Default="004766A2" w:rsidP="001B23B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durulacaktır.</w:t>
            </w:r>
          </w:p>
        </w:tc>
        <w:tc>
          <w:tcPr>
            <w:tcW w:w="2686" w:type="dxa"/>
          </w:tcPr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6A2" w:rsidRPr="007D0311" w:rsidTr="00DC7B71">
        <w:trPr>
          <w:trHeight w:val="868"/>
        </w:trPr>
        <w:tc>
          <w:tcPr>
            <w:tcW w:w="2547" w:type="dxa"/>
            <w:vMerge/>
          </w:tcPr>
          <w:p w:rsidR="004766A2" w:rsidRPr="007D0311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66A2" w:rsidRPr="00BE1B50" w:rsidRDefault="004766A2" w:rsidP="0054271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E1B5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Odanın eklentilerinde çay ocağı veya mutfak bulunması durumunda,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54271E">
              <w:rPr>
                <w:rFonts w:asciiTheme="minorHAnsi" w:hAnsiTheme="minorHAnsi" w:cstheme="minorHAnsi"/>
                <w:sz w:val="20"/>
                <w:szCs w:val="20"/>
              </w:rPr>
              <w:t>emizlik/dezenfeksiyon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düzenli olarak temizlik ve dezenfeksiyon yapılması sağlanacaktır.</w:t>
            </w:r>
          </w:p>
        </w:tc>
        <w:tc>
          <w:tcPr>
            <w:tcW w:w="2686" w:type="dxa"/>
          </w:tcPr>
          <w:p w:rsidR="004766A2" w:rsidRDefault="004766A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6B7DBF" w:rsidRPr="007D0311" w:rsidTr="000D7DCD">
        <w:trPr>
          <w:trHeight w:val="927"/>
        </w:trPr>
        <w:tc>
          <w:tcPr>
            <w:tcW w:w="2547" w:type="dxa"/>
            <w:vMerge w:val="restart"/>
          </w:tcPr>
          <w:p w:rsid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B7DBF" w:rsidRP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7DBF">
              <w:rPr>
                <w:rFonts w:asciiTheme="minorHAnsi" w:hAnsiTheme="minorHAnsi" w:cstheme="minorHAnsi"/>
                <w:b/>
                <w:sz w:val="20"/>
                <w:szCs w:val="20"/>
              </w:rPr>
              <w:t>Ofisler (İdari Oda, Rehberlik servisi vb.</w:t>
            </w:r>
          </w:p>
        </w:tc>
        <w:tc>
          <w:tcPr>
            <w:tcW w:w="5245" w:type="dxa"/>
          </w:tcPr>
          <w:p w:rsidR="006B7DBF" w:rsidRPr="007D0311" w:rsidRDefault="009C6204" w:rsidP="009B4BF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6B7DBF" w:rsidRPr="007D0311" w:rsidRDefault="000D7DCD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6B7DBF" w:rsidRPr="007D0311" w:rsidTr="000D7DCD">
        <w:trPr>
          <w:trHeight w:val="661"/>
        </w:trPr>
        <w:tc>
          <w:tcPr>
            <w:tcW w:w="2547" w:type="dxa"/>
            <w:vMerge/>
          </w:tcPr>
          <w:p w:rsidR="006B7DBF" w:rsidRPr="007D0311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6B7DBF" w:rsidRPr="000C7064" w:rsidRDefault="006B7DBF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 </w:t>
            </w:r>
          </w:p>
        </w:tc>
        <w:tc>
          <w:tcPr>
            <w:tcW w:w="2686" w:type="dxa"/>
          </w:tcPr>
          <w:p w:rsid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7DBF" w:rsidRPr="007D0311" w:rsidTr="00DC7B71">
        <w:trPr>
          <w:trHeight w:val="868"/>
        </w:trPr>
        <w:tc>
          <w:tcPr>
            <w:tcW w:w="2547" w:type="dxa"/>
            <w:vMerge/>
          </w:tcPr>
          <w:p w:rsidR="006B7DBF" w:rsidRPr="007D0311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6B7DBF" w:rsidRPr="005D3DD2" w:rsidRDefault="006B7DBF" w:rsidP="009B4BF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6B7DBF" w:rsidRDefault="006B7DBF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ACA" w:rsidRPr="007D0311" w:rsidTr="000D7DCD">
        <w:trPr>
          <w:trHeight w:val="565"/>
        </w:trPr>
        <w:tc>
          <w:tcPr>
            <w:tcW w:w="2547" w:type="dxa"/>
            <w:vMerge w:val="restart"/>
          </w:tcPr>
          <w:p w:rsidR="00446ACA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46ACA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46ACA" w:rsidRPr="00446ACA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6ACA">
              <w:rPr>
                <w:rFonts w:asciiTheme="minorHAnsi" w:hAnsiTheme="minorHAnsi" w:cstheme="minorHAnsi"/>
                <w:b/>
                <w:sz w:val="20"/>
                <w:szCs w:val="20"/>
              </w:rPr>
              <w:t>Toplantı, Konferans, Çok Amaçlı Salonları</w:t>
            </w:r>
          </w:p>
        </w:tc>
        <w:tc>
          <w:tcPr>
            <w:tcW w:w="5245" w:type="dxa"/>
          </w:tcPr>
          <w:p w:rsidR="00446ACA" w:rsidRPr="007D0311" w:rsidRDefault="00446ACA" w:rsidP="000D7DCD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</w:t>
            </w:r>
          </w:p>
        </w:tc>
        <w:tc>
          <w:tcPr>
            <w:tcW w:w="2686" w:type="dxa"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6ACA" w:rsidRPr="007D0311" w:rsidTr="00DC7B71">
        <w:trPr>
          <w:trHeight w:val="868"/>
        </w:trPr>
        <w:tc>
          <w:tcPr>
            <w:tcW w:w="2547" w:type="dxa"/>
            <w:vMerge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6ACA" w:rsidRPr="00360C9B" w:rsidRDefault="00446ACA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Ortak kullanım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ekipmanlarının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periyodik</w:t>
            </w:r>
            <w:r w:rsidR="00826989">
              <w:rPr>
                <w:rFonts w:asciiTheme="minorHAnsi" w:hAnsiTheme="minorHAnsi" w:cstheme="minorHAnsi"/>
                <w:sz w:val="20"/>
                <w:szCs w:val="20"/>
              </w:rPr>
              <w:t xml:space="preserve"> olarak temizliği yapılacaktır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446ACA" w:rsidRDefault="00446ACA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446ACA" w:rsidRPr="007D0311" w:rsidTr="00826989">
        <w:trPr>
          <w:trHeight w:val="1065"/>
        </w:trPr>
        <w:tc>
          <w:tcPr>
            <w:tcW w:w="2547" w:type="dxa"/>
            <w:vMerge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6ACA" w:rsidRPr="007D0311" w:rsidRDefault="00826989" w:rsidP="005630A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446ACA" w:rsidRPr="007D0311" w:rsidRDefault="00446ACA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446ACA" w:rsidRPr="007D0311" w:rsidTr="00DC7B71">
        <w:trPr>
          <w:trHeight w:val="868"/>
        </w:trPr>
        <w:tc>
          <w:tcPr>
            <w:tcW w:w="2547" w:type="dxa"/>
            <w:vMerge/>
          </w:tcPr>
          <w:p w:rsidR="00446ACA" w:rsidRPr="007D0311" w:rsidRDefault="00446ACA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6ACA" w:rsidRPr="000C7064" w:rsidRDefault="00446ACA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446ACA" w:rsidRDefault="00446ACA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Pr="00154793" w:rsidRDefault="00154793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Kantin, Çay Ocağı, Yemekhane</w:t>
            </w:r>
          </w:p>
        </w:tc>
        <w:tc>
          <w:tcPr>
            <w:tcW w:w="5245" w:type="dxa"/>
          </w:tcPr>
          <w:p w:rsidR="00154793" w:rsidRPr="007D0311" w:rsidRDefault="00154793" w:rsidP="0082698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Temizlik/dezenfeksiyon planlarına uygun düzenli olarak temizlik ve dezenfeksiyon yapılması sağlanacaktır.</w:t>
            </w:r>
            <w:r w:rsidR="00826989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Temizlik Takip formu” düzenlenerek aylık olarak dosyada muhafaza edilecektir.</w:t>
            </w:r>
          </w:p>
        </w:tc>
        <w:tc>
          <w:tcPr>
            <w:tcW w:w="2686" w:type="dxa"/>
          </w:tcPr>
          <w:p w:rsidR="00154793" w:rsidRPr="007D0311" w:rsidRDefault="00826989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BE1B50" w:rsidRDefault="00154793" w:rsidP="0009293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B50">
              <w:rPr>
                <w:rFonts w:asciiTheme="minorHAnsi" w:hAnsiTheme="minorHAnsi" w:cstheme="minorHAnsi"/>
                <w:sz w:val="20"/>
                <w:szCs w:val="20"/>
              </w:rPr>
              <w:t xml:space="preserve">Yemek hizmetinin dışarıdan temin edilmesi durumunda mevcut kurallara ek olarak yüklenici firmadan içeriğinde </w:t>
            </w:r>
            <w:proofErr w:type="gramStart"/>
            <w:r w:rsidRPr="00BE1B50">
              <w:rPr>
                <w:rFonts w:asciiTheme="minorHAnsi" w:hAnsiTheme="minorHAnsi" w:cstheme="minorHAnsi"/>
                <w:sz w:val="20"/>
                <w:szCs w:val="20"/>
              </w:rPr>
              <w:t>hijyenik</w:t>
            </w:r>
            <w:proofErr w:type="gramEnd"/>
            <w:r w:rsidRPr="00BE1B50">
              <w:rPr>
                <w:rFonts w:asciiTheme="minorHAnsi" w:hAnsiTheme="minorHAnsi" w:cstheme="minorHAnsi"/>
                <w:sz w:val="20"/>
                <w:szCs w:val="20"/>
              </w:rPr>
              <w:t xml:space="preserve"> üretim ve dağıtım şartlarının bulunduğu “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Hijyen, enfeksiyon önleme ve kontrol için eylem planı” istenecek.</w:t>
            </w:r>
          </w:p>
        </w:tc>
        <w:tc>
          <w:tcPr>
            <w:tcW w:w="2686" w:type="dxa"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BE1B50" w:rsidRDefault="00154793" w:rsidP="00D043A8">
            <w:pPr>
              <w:pStyle w:val="Default"/>
              <w:spacing w:before="131" w:after="200"/>
              <w:jc w:val="both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Yemekhane/kantin</w:t>
            </w:r>
            <w:r w:rsidR="00D043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/mutfaklarda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kişisel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kuralları ile ilgili afiş/poster asılması.</w:t>
            </w:r>
          </w:p>
        </w:tc>
        <w:tc>
          <w:tcPr>
            <w:tcW w:w="2686" w:type="dxa"/>
          </w:tcPr>
          <w:p w:rsidR="00154793" w:rsidRPr="007D0311" w:rsidRDefault="00D043A8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U</w:t>
            </w:r>
            <w:r w:rsidR="00154793"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yarı afişleri ve posterleri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FC1CA7" w:rsidRDefault="00154793" w:rsidP="00D3301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işe özgü KKD (maske, bone, eldiven) kullanılması sağlanacak.</w:t>
            </w:r>
          </w:p>
        </w:tc>
        <w:tc>
          <w:tcPr>
            <w:tcW w:w="2686" w:type="dxa"/>
          </w:tcPr>
          <w:p w:rsidR="00154793" w:rsidRPr="008519A0" w:rsidRDefault="00154793" w:rsidP="00FC1CA7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</w:p>
        </w:tc>
      </w:tr>
      <w:tr w:rsidR="00154793" w:rsidRPr="007D0311" w:rsidTr="000D7DCD">
        <w:trPr>
          <w:trHeight w:val="682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7D0311" w:rsidRDefault="00154793" w:rsidP="000D7DCD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</w:t>
            </w:r>
          </w:p>
        </w:tc>
        <w:tc>
          <w:tcPr>
            <w:tcW w:w="2686" w:type="dxa"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Default="00154793" w:rsidP="00C2712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Bulaşık yıkama donanımının düzgün çalışması, özellikle çalışma sıcaklıklarının yanı sıra temizlik ve </w:t>
            </w:r>
            <w:proofErr w:type="gramStart"/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dezenfekte</w:t>
            </w:r>
            <w:proofErr w:type="gramEnd"/>
            <w:r w:rsidRPr="00405596">
              <w:rPr>
                <w:rFonts w:asciiTheme="minorHAnsi" w:hAnsiTheme="minorHAnsi" w:cstheme="minorHAnsi"/>
                <w:sz w:val="20"/>
                <w:szCs w:val="20"/>
              </w:rPr>
              <w:t xml:space="preserve"> edici kimyasalların kullanım dozunun kontrolü sağlanacaktır.</w:t>
            </w:r>
          </w:p>
        </w:tc>
        <w:tc>
          <w:tcPr>
            <w:tcW w:w="2686" w:type="dxa"/>
          </w:tcPr>
          <w:p w:rsidR="00154793" w:rsidRDefault="00D043A8" w:rsidP="00BE1B5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Talimatlar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4F31E2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405596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5596">
              <w:rPr>
                <w:rFonts w:asciiTheme="minorHAnsi" w:hAnsiTheme="minorHAnsi" w:cstheme="minorHAnsi"/>
                <w:sz w:val="20"/>
                <w:szCs w:val="20"/>
              </w:rPr>
              <w:t>Kuruluşlarda hammadde ve/veya gıdanın depolanması ve muhafazası ile ilgili yürürlükteki yasal şartlara uygun düzenlemeler sağlanacaktır.</w:t>
            </w:r>
          </w:p>
        </w:tc>
        <w:tc>
          <w:tcPr>
            <w:tcW w:w="2686" w:type="dxa"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43A8" w:rsidRDefault="00D043A8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Tuvalet, Lavabolar</w:t>
            </w:r>
          </w:p>
        </w:tc>
        <w:tc>
          <w:tcPr>
            <w:tcW w:w="5245" w:type="dxa"/>
          </w:tcPr>
          <w:p w:rsidR="00154793" w:rsidRPr="007D0311" w:rsidRDefault="00D043A8" w:rsidP="00FA658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154793" w:rsidRPr="007D0311" w:rsidRDefault="00154793" w:rsidP="00033E0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154793" w:rsidRPr="007D0311" w:rsidTr="00A55F7E">
        <w:trPr>
          <w:trHeight w:val="532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6750C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043A8">
        <w:trPr>
          <w:trHeight w:val="1850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371A1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0C7">
              <w:rPr>
                <w:rFonts w:asciiTheme="minorHAnsi" w:hAnsiTheme="minorHAnsi" w:cstheme="minorHAnsi"/>
                <w:sz w:val="20"/>
                <w:szCs w:val="20"/>
              </w:rPr>
              <w:t>Öğrencilere ve personele her seferinde en az 20 saniye boyunca sabun ve suyla ellerini yıkamalarını hatırlatmak için afiş/poster/uyarı levhası konulacaktır.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Sıvı sabun, tek kullanımlık kurulama malzemeleri, el </w:t>
            </w:r>
            <w:proofErr w:type="gramStart"/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hijyeni</w:t>
            </w:r>
            <w:proofErr w:type="gramEnd"/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, el yıkama afişleri ve posterleri</w:t>
            </w:r>
          </w:p>
        </w:tc>
      </w:tr>
      <w:tr w:rsidR="00154793" w:rsidRPr="007D0311" w:rsidTr="00D043A8">
        <w:trPr>
          <w:trHeight w:val="1103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6750C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durulacaktır. </w:t>
            </w:r>
          </w:p>
        </w:tc>
        <w:tc>
          <w:tcPr>
            <w:tcW w:w="2686" w:type="dxa"/>
          </w:tcPr>
          <w:p w:rsidR="00154793" w:rsidRPr="00224312" w:rsidRDefault="00154793" w:rsidP="007A424F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</w:p>
        </w:tc>
      </w:tr>
      <w:tr w:rsidR="00154793" w:rsidRPr="007D0311" w:rsidTr="00D043A8">
        <w:trPr>
          <w:trHeight w:val="991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6750C7" w:rsidRDefault="00154793" w:rsidP="006750C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50C7">
              <w:rPr>
                <w:rFonts w:asciiTheme="minorHAnsi" w:hAnsiTheme="minorHAnsi" w:cstheme="minorHAnsi"/>
                <w:sz w:val="20"/>
                <w:szCs w:val="20"/>
              </w:rPr>
              <w:t>Kuruluş genelindeki lavabo ve gider bağlantıların deveboyunlarının S sifon şekilde olması sağlanacaktır.</w:t>
            </w:r>
          </w:p>
        </w:tc>
        <w:tc>
          <w:tcPr>
            <w:tcW w:w="2686" w:type="dxa"/>
          </w:tcPr>
          <w:p w:rsidR="00154793" w:rsidRPr="00224312" w:rsidRDefault="00154793" w:rsidP="007A424F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</w:p>
        </w:tc>
      </w:tr>
      <w:tr w:rsidR="00154793" w:rsidRPr="007D0311" w:rsidTr="00A55F7E">
        <w:trPr>
          <w:trHeight w:val="690"/>
        </w:trPr>
        <w:tc>
          <w:tcPr>
            <w:tcW w:w="2547" w:type="dxa"/>
            <w:vMerge w:val="restart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Asansörler</w:t>
            </w:r>
          </w:p>
        </w:tc>
        <w:tc>
          <w:tcPr>
            <w:tcW w:w="5245" w:type="dxa"/>
          </w:tcPr>
          <w:p w:rsidR="00154793" w:rsidRPr="007D0311" w:rsidRDefault="00154793" w:rsidP="006A2A5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6" w:type="dxa"/>
          </w:tcPr>
          <w:p w:rsidR="00154793" w:rsidRPr="007D0311" w:rsidRDefault="00154793" w:rsidP="006A2A5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360C9B" w:rsidRDefault="00154793" w:rsidP="0015364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Temizlik/dezenfeksiyon plan/programlarına uygun düzenli olarak temizlik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154793" w:rsidRDefault="00154793" w:rsidP="0015364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154793" w:rsidRPr="007D0311" w:rsidTr="00A55F7E">
        <w:trPr>
          <w:trHeight w:val="644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0C7064" w:rsidRDefault="00154793" w:rsidP="0015364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Havalandırma sisteminin periyodik kontrolü yapılacaktır.</w:t>
            </w:r>
          </w:p>
        </w:tc>
        <w:tc>
          <w:tcPr>
            <w:tcW w:w="2686" w:type="dxa"/>
          </w:tcPr>
          <w:p w:rsidR="00154793" w:rsidRDefault="00154793" w:rsidP="006A2A5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793">
              <w:rPr>
                <w:rFonts w:asciiTheme="minorHAnsi" w:hAnsiTheme="minorHAnsi" w:cstheme="minorHAnsi"/>
                <w:b/>
                <w:sz w:val="20"/>
                <w:szCs w:val="20"/>
              </w:rPr>
              <w:t>Revir, Sağlık Odası</w:t>
            </w:r>
          </w:p>
          <w:p w:rsidR="00154793" w:rsidRP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D043A8" w:rsidRDefault="00D043A8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154793" w:rsidRPr="007D0311" w:rsidRDefault="00154793" w:rsidP="003051C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D173D5" w:rsidRDefault="00154793" w:rsidP="00D173D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3D5">
              <w:rPr>
                <w:rFonts w:asciiTheme="minorHAnsi" w:hAnsiTheme="minorHAnsi" w:cstheme="minorHAnsi"/>
                <w:sz w:val="20"/>
                <w:szCs w:val="20"/>
              </w:rPr>
              <w:t>Reviri kullanabilecek kişi sayısı belirlenip gelen kişilerin KKD kullanımına yönelik önlemleri alınacaktır. Başvuran kişilere ait vaka takip kayıtlarının tutulması sağlanacaktır.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Revir defterinde kayıt altına alınması</w:t>
            </w:r>
          </w:p>
        </w:tc>
      </w:tr>
      <w:tr w:rsidR="00154793" w:rsidRPr="007D0311" w:rsidTr="00DC7B71">
        <w:trPr>
          <w:trHeight w:val="868"/>
        </w:trPr>
        <w:tc>
          <w:tcPr>
            <w:tcW w:w="2547" w:type="dxa"/>
            <w:vMerge/>
          </w:tcPr>
          <w:p w:rsidR="00154793" w:rsidRPr="007D0311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154793" w:rsidRPr="00C455A8" w:rsidRDefault="00371A15" w:rsidP="007E6754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Revirde oluşan atıklar atık</w:t>
            </w:r>
            <w:r w:rsidR="00154793" w:rsidRPr="00C455A8">
              <w:rPr>
                <w:rFonts w:asciiTheme="minorHAnsi" w:hAnsiTheme="minorHAnsi" w:cstheme="minorHAnsi"/>
                <w:sz w:val="20"/>
                <w:szCs w:val="20"/>
              </w:rPr>
              <w:t xml:space="preserve"> yönetimi talimatına göre bertaraf edilmesi sağlanacaktır.</w:t>
            </w:r>
          </w:p>
        </w:tc>
        <w:tc>
          <w:tcPr>
            <w:tcW w:w="2686" w:type="dxa"/>
          </w:tcPr>
          <w:p w:rsidR="00154793" w:rsidRDefault="001547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19A0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Atık Yönetimi Talimatı</w:t>
            </w:r>
          </w:p>
        </w:tc>
      </w:tr>
      <w:tr w:rsidR="008F52C4" w:rsidRPr="007D0311" w:rsidTr="00DC7B71">
        <w:trPr>
          <w:trHeight w:val="868"/>
        </w:trPr>
        <w:tc>
          <w:tcPr>
            <w:tcW w:w="2547" w:type="dxa"/>
            <w:vMerge w:val="restart"/>
          </w:tcPr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F52C4" w:rsidRPr="008F52C4" w:rsidRDefault="00D043A8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İbadethane/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Mescid</w:t>
            </w:r>
            <w:proofErr w:type="spellEnd"/>
          </w:p>
        </w:tc>
        <w:tc>
          <w:tcPr>
            <w:tcW w:w="5245" w:type="dxa"/>
          </w:tcPr>
          <w:p w:rsidR="00D043A8" w:rsidRDefault="00D043A8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8F52C4" w:rsidRPr="007D0311" w:rsidRDefault="008F52C4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8F52C4" w:rsidRPr="007D0311" w:rsidRDefault="008F52C4" w:rsidP="00C6374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8F52C4" w:rsidRPr="007D0311" w:rsidTr="00A55F7E">
        <w:trPr>
          <w:trHeight w:val="649"/>
        </w:trPr>
        <w:tc>
          <w:tcPr>
            <w:tcW w:w="2547" w:type="dxa"/>
            <w:vMerge/>
          </w:tcPr>
          <w:p w:rsidR="008F52C4" w:rsidRPr="007D0311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8F52C4" w:rsidRPr="000C7064" w:rsidRDefault="008F52C4" w:rsidP="00DC7B7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  </w:t>
            </w:r>
          </w:p>
        </w:tc>
        <w:tc>
          <w:tcPr>
            <w:tcW w:w="2686" w:type="dxa"/>
          </w:tcPr>
          <w:p w:rsidR="008F52C4" w:rsidRDefault="008F52C4" w:rsidP="00C6374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2C4" w:rsidRPr="007D0311" w:rsidTr="00DC7B71">
        <w:trPr>
          <w:trHeight w:val="868"/>
        </w:trPr>
        <w:tc>
          <w:tcPr>
            <w:tcW w:w="2547" w:type="dxa"/>
            <w:vMerge/>
          </w:tcPr>
          <w:p w:rsidR="008F52C4" w:rsidRPr="007D0311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0F7BA3" w:rsidRDefault="008F52C4" w:rsidP="00C6374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7B71">
              <w:rPr>
                <w:rFonts w:asciiTheme="minorHAnsi" w:hAnsiTheme="minorHAnsi" w:cstheme="minorHAnsi"/>
                <w:sz w:val="20"/>
                <w:szCs w:val="20"/>
              </w:rPr>
              <w:t>Dini kitaplar, tespih, takke, rahle, seccade, başörtüsü vb.nin ortak kullanımını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engelleyici önlemler alınacaktır.</w:t>
            </w:r>
          </w:p>
          <w:p w:rsidR="008F52C4" w:rsidRDefault="000F7BA3" w:rsidP="00C63749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8F52C4" w:rsidRDefault="000F7BA3" w:rsidP="00CF7678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Belirli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periyotlarla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temizliğinin yapılması</w:t>
            </w:r>
          </w:p>
        </w:tc>
      </w:tr>
      <w:tr w:rsidR="008F52C4" w:rsidRPr="007D0311" w:rsidTr="00DC7B71">
        <w:trPr>
          <w:trHeight w:val="868"/>
        </w:trPr>
        <w:tc>
          <w:tcPr>
            <w:tcW w:w="2547" w:type="dxa"/>
            <w:vMerge/>
          </w:tcPr>
          <w:p w:rsidR="008F52C4" w:rsidRPr="007D0311" w:rsidRDefault="008F52C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8F52C4" w:rsidRPr="00885212" w:rsidRDefault="008F52C4" w:rsidP="00DC7B7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5212">
              <w:rPr>
                <w:rFonts w:asciiTheme="minorHAnsi" w:hAnsiTheme="minorHAnsi" w:cstheme="minorHAnsi"/>
                <w:sz w:val="20"/>
                <w:szCs w:val="20"/>
              </w:rPr>
              <w:t>Abdesthane ayrı bir bölüm olarak düzenlenmişse ‘Tuvalet ve Lavabolar’ maddesindeki düzenlemeler dikkate alınacaktır.</w:t>
            </w:r>
          </w:p>
        </w:tc>
        <w:tc>
          <w:tcPr>
            <w:tcW w:w="2686" w:type="dxa"/>
          </w:tcPr>
          <w:p w:rsidR="008F52C4" w:rsidRDefault="008F52C4" w:rsidP="00CF7678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</w:p>
        </w:tc>
      </w:tr>
      <w:tr w:rsidR="00AC2493" w:rsidRPr="007D0311" w:rsidTr="000D7DCD">
        <w:trPr>
          <w:trHeight w:val="1187"/>
        </w:trPr>
        <w:tc>
          <w:tcPr>
            <w:tcW w:w="2547" w:type="dxa"/>
            <w:vMerge w:val="restart"/>
          </w:tcPr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C2493" w:rsidRPr="00AC2493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493">
              <w:rPr>
                <w:rFonts w:asciiTheme="minorHAnsi" w:hAnsiTheme="minorHAnsi" w:cstheme="minorHAnsi"/>
                <w:b/>
                <w:sz w:val="20"/>
                <w:szCs w:val="20"/>
              </w:rPr>
              <w:t>Spor Salonları</w:t>
            </w:r>
          </w:p>
        </w:tc>
        <w:tc>
          <w:tcPr>
            <w:tcW w:w="5245" w:type="dxa"/>
          </w:tcPr>
          <w:p w:rsidR="000F7BA3" w:rsidRDefault="000F7BA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  <w:p w:rsidR="00AC2493" w:rsidRPr="007D0311" w:rsidRDefault="00AC249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sağlanacaktır.</w:t>
            </w:r>
          </w:p>
        </w:tc>
        <w:tc>
          <w:tcPr>
            <w:tcW w:w="2686" w:type="dxa"/>
          </w:tcPr>
          <w:p w:rsidR="00AC2493" w:rsidRPr="007D0311" w:rsidRDefault="00AC2493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AC2493" w:rsidRPr="007D0311" w:rsidTr="000D7DCD">
        <w:trPr>
          <w:trHeight w:val="1332"/>
        </w:trPr>
        <w:tc>
          <w:tcPr>
            <w:tcW w:w="2547" w:type="dxa"/>
            <w:vMerge/>
          </w:tcPr>
          <w:p w:rsidR="00AC2493" w:rsidRPr="007D0311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C2493" w:rsidRPr="009547CB" w:rsidRDefault="00AC2493" w:rsidP="009547CB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47CB">
              <w:rPr>
                <w:rFonts w:asciiTheme="minorHAnsi" w:hAnsiTheme="minorHAnsi" w:cstheme="minorHAnsi"/>
                <w:sz w:val="20"/>
                <w:szCs w:val="20"/>
              </w:rPr>
              <w:t xml:space="preserve">Salon girişleri ve içerisinde uygun yerlere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kişisel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hijyenle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ilgili afişler </w:t>
            </w:r>
            <w:r w:rsidRPr="009547CB">
              <w:rPr>
                <w:rFonts w:asciiTheme="minorHAnsi" w:hAnsiTheme="minorHAnsi" w:cstheme="minorHAnsi"/>
                <w:sz w:val="20"/>
                <w:szCs w:val="20"/>
              </w:rPr>
              <w:t>asılacaktır.</w:t>
            </w:r>
          </w:p>
        </w:tc>
        <w:tc>
          <w:tcPr>
            <w:tcW w:w="2686" w:type="dxa"/>
          </w:tcPr>
          <w:p w:rsidR="00AC2493" w:rsidRPr="007D0311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U</w:t>
            </w:r>
            <w:r w:rsidRPr="00224312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yarı afişleri ve posterleri</w:t>
            </w:r>
          </w:p>
        </w:tc>
      </w:tr>
      <w:tr w:rsidR="00AC2493" w:rsidRPr="007D0311" w:rsidTr="00DC7B71">
        <w:trPr>
          <w:trHeight w:val="868"/>
        </w:trPr>
        <w:tc>
          <w:tcPr>
            <w:tcW w:w="2547" w:type="dxa"/>
            <w:vMerge/>
          </w:tcPr>
          <w:p w:rsidR="00AC2493" w:rsidRPr="007D0311" w:rsidRDefault="00AC2493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C2493" w:rsidRPr="006750C7" w:rsidRDefault="00AC2493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6897">
              <w:rPr>
                <w:rFonts w:asciiTheme="minorHAnsi" w:hAnsiTheme="minorHAnsi" w:cstheme="minorHAnsi"/>
                <w:sz w:val="20"/>
                <w:szCs w:val="20"/>
              </w:rPr>
              <w:t>Elle temas etmeden açılabilir-kapanabilir pedallı, sensörlü, vb. atık kumbaraları bulun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durulacaktır. </w:t>
            </w:r>
          </w:p>
        </w:tc>
        <w:tc>
          <w:tcPr>
            <w:tcW w:w="2686" w:type="dxa"/>
          </w:tcPr>
          <w:p w:rsidR="00AC2493" w:rsidRDefault="00AC2493" w:rsidP="007A424F">
            <w:pPr>
              <w:pStyle w:val="Default"/>
              <w:spacing w:before="131" w:after="20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</w:p>
        </w:tc>
      </w:tr>
      <w:tr w:rsidR="00F613DB" w:rsidRPr="007D0311" w:rsidTr="00A55F7E">
        <w:trPr>
          <w:trHeight w:val="740"/>
        </w:trPr>
        <w:tc>
          <w:tcPr>
            <w:tcW w:w="2547" w:type="dxa"/>
            <w:vMerge w:val="restart"/>
          </w:tcPr>
          <w:p w:rsidR="00F613DB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3DB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13DB" w:rsidRPr="00F613DB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13DB">
              <w:rPr>
                <w:rFonts w:asciiTheme="minorHAnsi" w:hAnsiTheme="minorHAnsi" w:cstheme="minorHAnsi"/>
                <w:b/>
                <w:sz w:val="20"/>
                <w:szCs w:val="20"/>
              </w:rPr>
              <w:t>Öğrenci, Personel Soyunma Odalar ve Duşlar</w:t>
            </w:r>
          </w:p>
        </w:tc>
        <w:tc>
          <w:tcPr>
            <w:tcW w:w="5245" w:type="dxa"/>
          </w:tcPr>
          <w:p w:rsidR="00F613DB" w:rsidRPr="007D0311" w:rsidRDefault="00F613DB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ş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iler aras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>mesafe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olacak</w:t>
            </w:r>
            <w:r w:rsidRPr="005D3DD2">
              <w:rPr>
                <w:rFonts w:asciiTheme="minorHAnsi" w:hAnsiTheme="minorHAnsi" w:cstheme="minorHAnsi"/>
                <w:sz w:val="20"/>
                <w:szCs w:val="20"/>
              </w:rPr>
              <w:t xml:space="preserve"> şekilde düzenlenecektir.</w:t>
            </w:r>
          </w:p>
        </w:tc>
        <w:tc>
          <w:tcPr>
            <w:tcW w:w="2686" w:type="dxa"/>
          </w:tcPr>
          <w:p w:rsidR="00F613DB" w:rsidRPr="007D0311" w:rsidRDefault="00F613DB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13DB" w:rsidRPr="007D0311" w:rsidTr="00DC7B71">
        <w:trPr>
          <w:trHeight w:val="868"/>
        </w:trPr>
        <w:tc>
          <w:tcPr>
            <w:tcW w:w="2547" w:type="dxa"/>
            <w:vMerge/>
          </w:tcPr>
          <w:p w:rsidR="00F613DB" w:rsidRPr="007D0311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613DB" w:rsidRPr="00360C9B" w:rsidRDefault="000F7BA3" w:rsidP="00A55F7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izlik/dezenfeksiyon plan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>larına uygun dü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zenli olarak temizlik yapılması</w:t>
            </w:r>
            <w:r w:rsidRPr="000C7064">
              <w:rPr>
                <w:rFonts w:asciiTheme="minorHAnsi" w:hAnsiTheme="minorHAnsi" w:cstheme="minorHAnsi"/>
                <w:sz w:val="20"/>
                <w:szCs w:val="20"/>
              </w:rPr>
              <w:t xml:space="preserve"> sağlanacaktır.</w:t>
            </w:r>
          </w:p>
        </w:tc>
        <w:tc>
          <w:tcPr>
            <w:tcW w:w="2686" w:type="dxa"/>
          </w:tcPr>
          <w:p w:rsidR="00F613DB" w:rsidRPr="007D0311" w:rsidRDefault="00F613DB" w:rsidP="007C2AC1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Temizlik ve Dezenfeksiyon Planı</w:t>
            </w:r>
          </w:p>
        </w:tc>
      </w:tr>
      <w:tr w:rsidR="00F613DB" w:rsidRPr="007D0311" w:rsidTr="00DC7B71">
        <w:trPr>
          <w:trHeight w:val="868"/>
        </w:trPr>
        <w:tc>
          <w:tcPr>
            <w:tcW w:w="2547" w:type="dxa"/>
            <w:vMerge/>
          </w:tcPr>
          <w:p w:rsidR="00F613DB" w:rsidRPr="007D0311" w:rsidRDefault="00F613DB" w:rsidP="007A424F">
            <w:pPr>
              <w:pStyle w:val="Default"/>
              <w:spacing w:before="131" w:after="2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613DB" w:rsidRPr="00360C9B" w:rsidRDefault="00F613DB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Periyodik olarak doğal ortam havalandırılması sağlanacak ve havalandırma sisteminin periyodik kontrolü yapılacaktır.</w:t>
            </w:r>
          </w:p>
        </w:tc>
        <w:tc>
          <w:tcPr>
            <w:tcW w:w="2686" w:type="dxa"/>
          </w:tcPr>
          <w:p w:rsidR="00F613DB" w:rsidRDefault="00F613DB" w:rsidP="00CF767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E828B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Odalarda ve kişisel dolaplarda yiyecek ve içecek bulundurulmaması sağlanacaktır.</w:t>
            </w:r>
          </w:p>
        </w:tc>
        <w:tc>
          <w:tcPr>
            <w:tcW w:w="2686" w:type="dxa"/>
          </w:tcPr>
          <w:p w:rsidR="00F93BCC" w:rsidRPr="00445B18" w:rsidRDefault="00F93BCC" w:rsidP="00445B18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Pr="007D0311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E70A9E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 xml:space="preserve">Duş yerleri, tuvaletler ve lavabolarda </w:t>
            </w:r>
            <w:proofErr w:type="gramStart"/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hijyen</w:t>
            </w:r>
            <w:proofErr w:type="gramEnd"/>
            <w:r w:rsidRPr="00E70A9E">
              <w:rPr>
                <w:rFonts w:asciiTheme="minorHAnsi" w:hAnsiTheme="minorHAnsi" w:cstheme="minorHAnsi"/>
                <w:sz w:val="20"/>
                <w:szCs w:val="20"/>
              </w:rPr>
              <w:t xml:space="preserve"> şartları için gerekli kaynaklar (su, sabun, tuvalet kâğıdı, temassız çöp kutusu, kâğıt havlu vb.) bulundurulacaktır.</w:t>
            </w:r>
          </w:p>
        </w:tc>
        <w:tc>
          <w:tcPr>
            <w:tcW w:w="2686" w:type="dxa"/>
          </w:tcPr>
          <w:p w:rsidR="00F93BCC" w:rsidRDefault="00F93BCC" w:rsidP="0073573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BCC" w:rsidRPr="007D0311" w:rsidTr="00DC7B71">
        <w:trPr>
          <w:trHeight w:val="868"/>
        </w:trPr>
        <w:tc>
          <w:tcPr>
            <w:tcW w:w="2547" w:type="dxa"/>
            <w:vMerge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E70A9E" w:rsidRDefault="00F93BCC" w:rsidP="00715E8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Salgın hastalık dönemlerinde araçlarda klima iç hav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dolaşımının kapalı tutularak</w:t>
            </w:r>
            <w:r w:rsidRPr="00E70A9E">
              <w:rPr>
                <w:rFonts w:asciiTheme="minorHAnsi" w:hAnsiTheme="minorHAnsi" w:cstheme="minorHAnsi"/>
                <w:sz w:val="20"/>
                <w:szCs w:val="20"/>
              </w:rPr>
              <w:t>, mümkünse klima yerine doğal havalandırma tercih edilmesi sağla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nacaktır.</w:t>
            </w:r>
          </w:p>
        </w:tc>
        <w:tc>
          <w:tcPr>
            <w:tcW w:w="2686" w:type="dxa"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BCC" w:rsidRPr="007D0311" w:rsidTr="000D7DCD">
        <w:trPr>
          <w:trHeight w:val="676"/>
        </w:trPr>
        <w:tc>
          <w:tcPr>
            <w:tcW w:w="2547" w:type="dxa"/>
            <w:vMerge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F93BCC" w:rsidRPr="006A2D9A" w:rsidRDefault="00F93BCC" w:rsidP="006A2D9A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sz w:val="20"/>
                <w:szCs w:val="20"/>
              </w:rPr>
              <w:t>Araçların klima hava filtre bakımı düzenli olarak yapılması ve takip edilmesi sağlan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acaktır.</w:t>
            </w:r>
          </w:p>
        </w:tc>
        <w:tc>
          <w:tcPr>
            <w:tcW w:w="2686" w:type="dxa"/>
          </w:tcPr>
          <w:p w:rsidR="00F93BCC" w:rsidRDefault="00F93BCC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5F7E" w:rsidRPr="007D0311" w:rsidTr="00FF4AD6">
        <w:trPr>
          <w:trHeight w:val="2187"/>
        </w:trPr>
        <w:tc>
          <w:tcPr>
            <w:tcW w:w="2547" w:type="dxa"/>
            <w:vMerge w:val="restart"/>
          </w:tcPr>
          <w:p w:rsidR="00A55F7E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5F7E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5F7E" w:rsidRPr="00A55F7E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Teknik Hizmetler</w:t>
            </w:r>
          </w:p>
        </w:tc>
        <w:tc>
          <w:tcPr>
            <w:tcW w:w="5245" w:type="dxa"/>
          </w:tcPr>
          <w:p w:rsidR="00FF4AD6" w:rsidRDefault="00A55F7E" w:rsidP="00671E1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Kuruluştaki tüm tesisat, donanım, makine ve ekipmanların (enerji, ısıtma, havalandırma, iklimlendirme ekipmanları, bulaşık, çamaşır makineleri, buzdolapları, asansörler vb.) bakım ve temizlik planına uygun ve periyodik olarak kontrolleri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eğitimli ve yetkili kişi ve kuruluşlarca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yaptırılması </w:t>
            </w: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sağlanacaktır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:rsidR="00A55F7E" w:rsidRPr="006A2D9A" w:rsidRDefault="00A55F7E" w:rsidP="00671E15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Bakım ve temizlik kayıtları dosyalanacaktır.</w:t>
            </w:r>
          </w:p>
        </w:tc>
        <w:tc>
          <w:tcPr>
            <w:tcW w:w="2686" w:type="dxa"/>
          </w:tcPr>
          <w:p w:rsidR="00A55F7E" w:rsidRPr="00CB7313" w:rsidRDefault="00A55F7E" w:rsidP="00CB7313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7313">
              <w:rPr>
                <w:rFonts w:asciiTheme="minorHAnsi" w:hAnsiTheme="minorHAnsi" w:cstheme="minorHAnsi"/>
                <w:sz w:val="20"/>
                <w:szCs w:val="20"/>
              </w:rPr>
              <w:t xml:space="preserve">Temizlik ve Dezenfeksiyon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Planı</w:t>
            </w:r>
          </w:p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5F7E" w:rsidRPr="007D0311" w:rsidTr="00FF4AD6">
        <w:trPr>
          <w:trHeight w:val="915"/>
        </w:trPr>
        <w:tc>
          <w:tcPr>
            <w:tcW w:w="2547" w:type="dxa"/>
            <w:vMerge/>
          </w:tcPr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:rsidR="00A55F7E" w:rsidRPr="006A2D9A" w:rsidRDefault="00A55F7E" w:rsidP="00A67B99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Teknik hizmetlerin, dışarıdan temin edildiği durumlarda kuruluşun tüm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sanitasyon kurallarına uyum göstermesi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sağlanacaktır.</w:t>
            </w:r>
          </w:p>
        </w:tc>
        <w:tc>
          <w:tcPr>
            <w:tcW w:w="2686" w:type="dxa"/>
          </w:tcPr>
          <w:p w:rsidR="00A55F7E" w:rsidRPr="007D0311" w:rsidRDefault="00A55F7E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732" w:rsidRPr="007D0311" w:rsidTr="00FF4AD6">
        <w:trPr>
          <w:trHeight w:val="987"/>
        </w:trPr>
        <w:tc>
          <w:tcPr>
            <w:tcW w:w="2547" w:type="dxa"/>
          </w:tcPr>
          <w:p w:rsidR="00FF4AD6" w:rsidRDefault="00FF4AD6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30732" w:rsidRPr="00A55F7E" w:rsidRDefault="00F3073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Su Depoları</w:t>
            </w:r>
          </w:p>
        </w:tc>
        <w:tc>
          <w:tcPr>
            <w:tcW w:w="5245" w:type="dxa"/>
          </w:tcPr>
          <w:p w:rsidR="00F30732" w:rsidRPr="006A2D9A" w:rsidRDefault="00671E15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Mevcut su depolarının kullanımında salgın hastalıklara yönelik riskleri önlemek ve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sanitasyon sürekliliğini sağlamak için güncel yasal şartlara uygunluk sağlanacaktır.</w:t>
            </w:r>
          </w:p>
        </w:tc>
        <w:tc>
          <w:tcPr>
            <w:tcW w:w="2686" w:type="dxa"/>
          </w:tcPr>
          <w:p w:rsidR="00F30732" w:rsidRPr="00350B44" w:rsidRDefault="00350B44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50B4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İnsani Tüketim Amaçlı Sular Hakkında Yönetmelik</w:t>
            </w:r>
          </w:p>
        </w:tc>
      </w:tr>
      <w:tr w:rsidR="00F30732" w:rsidRPr="007D0311" w:rsidTr="000D7DCD">
        <w:trPr>
          <w:trHeight w:val="1166"/>
        </w:trPr>
        <w:tc>
          <w:tcPr>
            <w:tcW w:w="2547" w:type="dxa"/>
          </w:tcPr>
          <w:p w:rsidR="00F30732" w:rsidRPr="00A55F7E" w:rsidRDefault="00F30732" w:rsidP="007A424F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F7E">
              <w:rPr>
                <w:rFonts w:asciiTheme="minorHAnsi" w:hAnsiTheme="minorHAnsi" w:cstheme="minorHAnsi"/>
                <w:b/>
                <w:sz w:val="20"/>
                <w:szCs w:val="20"/>
              </w:rPr>
              <w:t>Diğer Kullanım Alanları (Arşiv, Sığınak, malzeme Deposu vb.)</w:t>
            </w:r>
          </w:p>
        </w:tc>
        <w:tc>
          <w:tcPr>
            <w:tcW w:w="5245" w:type="dxa"/>
          </w:tcPr>
          <w:p w:rsidR="00F30732" w:rsidRPr="006A2D9A" w:rsidRDefault="00671E15" w:rsidP="00A8604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Kuruluşta yer alan diğer kullanım alanlarının, genel </w:t>
            </w:r>
            <w:proofErr w:type="gramStart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hijyen</w:t>
            </w:r>
            <w:proofErr w:type="gramEnd"/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ve </w:t>
            </w:r>
            <w:r w:rsidR="00A860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enfeksiyon risk yönetim ilkelerine uygun</w:t>
            </w:r>
            <w:r w:rsidRPr="006A2D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kapasite kullanım, temizlik ve dezenfeksiyon, uygun KKD kullanımı vb. şartları konusunda uygulamalar yapılacaktır.</w:t>
            </w:r>
          </w:p>
        </w:tc>
        <w:tc>
          <w:tcPr>
            <w:tcW w:w="2686" w:type="dxa"/>
          </w:tcPr>
          <w:p w:rsidR="00671E15" w:rsidRPr="007D0311" w:rsidRDefault="00671E15" w:rsidP="00A86042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Temizlik ve Dezenfeksiyon </w:t>
            </w:r>
            <w:r w:rsidR="00A86042">
              <w:rPr>
                <w:rFonts w:asciiTheme="minorHAnsi" w:hAnsiTheme="minorHAnsi" w:cstheme="minorHAnsi"/>
                <w:sz w:val="20"/>
                <w:szCs w:val="20"/>
              </w:rPr>
              <w:t>Planı</w:t>
            </w:r>
          </w:p>
        </w:tc>
      </w:tr>
    </w:tbl>
    <w:p w:rsidR="00E61130" w:rsidRDefault="00E61130" w:rsidP="00E61130"/>
    <w:p w:rsidR="00FF4AD6" w:rsidRDefault="00FF4AD6" w:rsidP="00E61130">
      <w:bookmarkStart w:id="0" w:name="_GoBack"/>
      <w:bookmarkEnd w:id="0"/>
    </w:p>
    <w:p w:rsidR="002D1232" w:rsidRDefault="00371A15" w:rsidP="00E61130">
      <w:r>
        <w:t xml:space="preserve">       </w:t>
      </w:r>
      <w:r w:rsidR="002D1232">
        <w:t>Planı hazırlayan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6A2D9A">
        <w:tab/>
      </w:r>
      <w:r w:rsidR="002D1232">
        <w:t>Okul Müdürü</w:t>
      </w:r>
    </w:p>
    <w:p w:rsidR="00371A15" w:rsidRDefault="00371A15" w:rsidP="002D1232">
      <w:r>
        <w:t xml:space="preserve">      HATİCE KARAALİ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>
        <w:tab/>
        <w:t xml:space="preserve"> </w:t>
      </w:r>
      <w:r>
        <w:tab/>
        <w:t xml:space="preserve"> ALİ AYGÖZ</w:t>
      </w:r>
    </w:p>
    <w:p w:rsidR="002D1232" w:rsidRDefault="00371A15" w:rsidP="002D1232">
      <w:r>
        <w:t xml:space="preserve">          ÖĞRETMEN</w:t>
      </w:r>
      <w:r>
        <w:tab/>
      </w:r>
      <w:r>
        <w:tab/>
      </w:r>
      <w:r>
        <w:tab/>
      </w:r>
      <w:r>
        <w:tab/>
      </w:r>
      <w:r>
        <w:tab/>
      </w:r>
    </w:p>
    <w:p w:rsidR="00B51147" w:rsidRPr="00E61130" w:rsidRDefault="00B51147" w:rsidP="006A2D9A"/>
    <w:sectPr w:rsidR="00B51147" w:rsidRPr="00E61130" w:rsidSect="00E61130">
      <w:headerReference w:type="default" r:id="rId7"/>
      <w:footerReference w:type="default" r:id="rId8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96" w:rsidRDefault="00FE5296" w:rsidP="00CD4279">
      <w:pPr>
        <w:spacing w:after="0" w:line="240" w:lineRule="auto"/>
      </w:pPr>
      <w:r>
        <w:separator/>
      </w:r>
    </w:p>
  </w:endnote>
  <w:endnote w:type="continuationSeparator" w:id="0">
    <w:p w:rsidR="00FE5296" w:rsidRDefault="00FE5296" w:rsidP="00C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279" w:rsidRPr="008D6772" w:rsidRDefault="00E61130" w:rsidP="004028F0">
    <w:pPr>
      <w:jc w:val="center"/>
      <w:rPr>
        <w:sz w:val="20"/>
        <w:szCs w:val="20"/>
      </w:rPr>
    </w:pPr>
    <w:r w:rsidRPr="004028F0">
      <w:rPr>
        <w:sz w:val="20"/>
        <w:szCs w:val="20"/>
      </w:rPr>
      <w:ptab w:relativeTo="margin" w:alignment="center" w:leader="none"/>
    </w:r>
    <w:r w:rsidR="004028F0" w:rsidRPr="004028F0">
      <w:rPr>
        <w:sz w:val="20"/>
        <w:szCs w:val="20"/>
      </w:rPr>
      <w:t>Enfeksiyon Önleme Ve Kontrol Eylem Planı</w:t>
    </w:r>
    <w:r w:rsidRPr="008D6772">
      <w:rPr>
        <w:sz w:val="20"/>
        <w:szCs w:val="20"/>
      </w:rPr>
      <w:ptab w:relativeTo="margin" w:alignment="right" w:leader="none"/>
    </w:r>
    <w:r w:rsidR="008A6744">
      <w:rPr>
        <w:sz w:val="20"/>
        <w:szCs w:val="20"/>
      </w:rPr>
      <w:t>P</w:t>
    </w:r>
    <w:r w:rsidR="004028F0">
      <w:rPr>
        <w:sz w:val="20"/>
        <w:szCs w:val="20"/>
      </w:rPr>
      <w:t>L-003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96" w:rsidRDefault="00FE5296" w:rsidP="00CD4279">
      <w:pPr>
        <w:spacing w:after="0" w:line="240" w:lineRule="auto"/>
      </w:pPr>
      <w:r>
        <w:separator/>
      </w:r>
    </w:p>
  </w:footnote>
  <w:footnote w:type="continuationSeparator" w:id="0">
    <w:p w:rsidR="00FE5296" w:rsidRDefault="00FE5296" w:rsidP="00CD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6582"/>
      <w:gridCol w:w="2343"/>
    </w:tblGrid>
    <w:tr w:rsidR="00FE3B2F" w:rsidTr="00397884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068D6" w:rsidRDefault="00FE3B2F" w:rsidP="00397884">
          <w:pPr>
            <w:jc w:val="center"/>
          </w:pPr>
          <w:r w:rsidRPr="00FE3B2F">
            <w:rPr>
              <w:noProof/>
              <w:lang w:eastAsia="tr-TR"/>
            </w:rPr>
            <w:drawing>
              <wp:inline distT="0" distB="0" distL="0" distR="0">
                <wp:extent cx="891675" cy="1009650"/>
                <wp:effectExtent l="0" t="0" r="3810" b="0"/>
                <wp:docPr id="3" name="Resim 3" descr="C:\Users\PC\Desktop\OKUL 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OKUL 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23" cy="102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068D6" w:rsidRPr="00EC5CA9" w:rsidRDefault="008068D6" w:rsidP="00397884">
          <w:pPr>
            <w:jc w:val="center"/>
            <w:rPr>
              <w:color w:val="FF0000"/>
            </w:rPr>
          </w:pPr>
          <w:r w:rsidRPr="00EC5CA9">
            <w:rPr>
              <w:color w:val="FF0000"/>
            </w:rPr>
            <w:t>TC.</w:t>
          </w:r>
        </w:p>
        <w:p w:rsidR="008068D6" w:rsidRPr="00EC5CA9" w:rsidRDefault="00FE3B2F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RİZE VALİLİĞİ</w:t>
          </w:r>
        </w:p>
        <w:p w:rsidR="008068D6" w:rsidRDefault="00FE3B2F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ALİ METİN KAZANCI RİZE LİSESİ</w:t>
          </w:r>
          <w:r w:rsidR="008068D6" w:rsidRPr="00EC5CA9">
            <w:rPr>
              <w:color w:val="FF0000"/>
            </w:rPr>
            <w:t xml:space="preserve"> MÜDÜRLÜĞÜ</w:t>
          </w:r>
        </w:p>
        <w:p w:rsidR="008068D6" w:rsidRPr="00A50351" w:rsidRDefault="008068D6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ENFEKSİYON ÖNLEME VE KONTROL EYLEM</w:t>
          </w:r>
          <w:r w:rsidRPr="00EC5CA9">
            <w:rPr>
              <w:color w:val="FF0000"/>
            </w:rPr>
            <w:t xml:space="preserve">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068D6" w:rsidRDefault="008068D6" w:rsidP="0039788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02B157B" wp14:editId="2FE3E04F">
                <wp:extent cx="1399429" cy="971067"/>
                <wp:effectExtent l="0" t="0" r="0" b="635"/>
                <wp:docPr id="1" name="Resim 1" descr="C:\Users\SavasCORDUKOGLU\Desktop\OKULUM TEMİZ BELGELENDİRME PROGRAMI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vasCORDUKOGLU\Desktop\OKULUM TEMİZ BELGELENDİRME PROGRAMI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94" cy="9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147" w:rsidRPr="00B51147" w:rsidRDefault="00B51147" w:rsidP="00B51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A94"/>
    <w:multiLevelType w:val="hybridMultilevel"/>
    <w:tmpl w:val="AB627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A62"/>
    <w:multiLevelType w:val="hybridMultilevel"/>
    <w:tmpl w:val="389C3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6403"/>
    <w:multiLevelType w:val="hybridMultilevel"/>
    <w:tmpl w:val="5D946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6D44"/>
    <w:multiLevelType w:val="hybridMultilevel"/>
    <w:tmpl w:val="D376E806"/>
    <w:lvl w:ilvl="0" w:tplc="8B1C1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32A3"/>
    <w:multiLevelType w:val="hybridMultilevel"/>
    <w:tmpl w:val="56B25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772A4"/>
    <w:multiLevelType w:val="hybridMultilevel"/>
    <w:tmpl w:val="8C922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D9"/>
    <w:rsid w:val="00033E04"/>
    <w:rsid w:val="00063AD4"/>
    <w:rsid w:val="00080D76"/>
    <w:rsid w:val="000868F3"/>
    <w:rsid w:val="00092935"/>
    <w:rsid w:val="00093210"/>
    <w:rsid w:val="000A236D"/>
    <w:rsid w:val="000A46B7"/>
    <w:rsid w:val="000B2F61"/>
    <w:rsid w:val="000C7064"/>
    <w:rsid w:val="000D0D9D"/>
    <w:rsid w:val="000D7DCD"/>
    <w:rsid w:val="000F7BA3"/>
    <w:rsid w:val="00153644"/>
    <w:rsid w:val="00154793"/>
    <w:rsid w:val="00163BF8"/>
    <w:rsid w:val="0017664A"/>
    <w:rsid w:val="00186CD9"/>
    <w:rsid w:val="001B1A7C"/>
    <w:rsid w:val="001B23B8"/>
    <w:rsid w:val="00201CBC"/>
    <w:rsid w:val="00215617"/>
    <w:rsid w:val="002356E0"/>
    <w:rsid w:val="0025075C"/>
    <w:rsid w:val="002523F5"/>
    <w:rsid w:val="002B71E4"/>
    <w:rsid w:val="002C22B0"/>
    <w:rsid w:val="002D1232"/>
    <w:rsid w:val="002D59D2"/>
    <w:rsid w:val="0030252B"/>
    <w:rsid w:val="003051C0"/>
    <w:rsid w:val="003303A3"/>
    <w:rsid w:val="00344467"/>
    <w:rsid w:val="00346897"/>
    <w:rsid w:val="00350B44"/>
    <w:rsid w:val="00360C9B"/>
    <w:rsid w:val="00371A15"/>
    <w:rsid w:val="003C5941"/>
    <w:rsid w:val="003E1130"/>
    <w:rsid w:val="003F5B5D"/>
    <w:rsid w:val="004028F0"/>
    <w:rsid w:val="00405596"/>
    <w:rsid w:val="0042310D"/>
    <w:rsid w:val="00443434"/>
    <w:rsid w:val="00445B18"/>
    <w:rsid w:val="00446ACA"/>
    <w:rsid w:val="004766A2"/>
    <w:rsid w:val="00483916"/>
    <w:rsid w:val="004953AA"/>
    <w:rsid w:val="004D771F"/>
    <w:rsid w:val="004F31E2"/>
    <w:rsid w:val="00522981"/>
    <w:rsid w:val="00532F04"/>
    <w:rsid w:val="0054162C"/>
    <w:rsid w:val="0054271E"/>
    <w:rsid w:val="005442F0"/>
    <w:rsid w:val="00557274"/>
    <w:rsid w:val="005630AF"/>
    <w:rsid w:val="005821DD"/>
    <w:rsid w:val="00597112"/>
    <w:rsid w:val="005D3DD2"/>
    <w:rsid w:val="00631C78"/>
    <w:rsid w:val="00663C45"/>
    <w:rsid w:val="00671E15"/>
    <w:rsid w:val="006750C7"/>
    <w:rsid w:val="0069539E"/>
    <w:rsid w:val="006A2A5B"/>
    <w:rsid w:val="006A2D9A"/>
    <w:rsid w:val="006B7DBF"/>
    <w:rsid w:val="00701471"/>
    <w:rsid w:val="00715E87"/>
    <w:rsid w:val="00735737"/>
    <w:rsid w:val="00751370"/>
    <w:rsid w:val="007515D2"/>
    <w:rsid w:val="00790315"/>
    <w:rsid w:val="007A424F"/>
    <w:rsid w:val="007B2D57"/>
    <w:rsid w:val="007C2AC1"/>
    <w:rsid w:val="007D0311"/>
    <w:rsid w:val="007D10B0"/>
    <w:rsid w:val="007D62B3"/>
    <w:rsid w:val="007E49FF"/>
    <w:rsid w:val="007E4AD0"/>
    <w:rsid w:val="007E6754"/>
    <w:rsid w:val="00802699"/>
    <w:rsid w:val="008068D6"/>
    <w:rsid w:val="00814FAE"/>
    <w:rsid w:val="00826989"/>
    <w:rsid w:val="008660C0"/>
    <w:rsid w:val="00885212"/>
    <w:rsid w:val="008A6744"/>
    <w:rsid w:val="008C1BDF"/>
    <w:rsid w:val="008D18C0"/>
    <w:rsid w:val="008D6772"/>
    <w:rsid w:val="008F52C4"/>
    <w:rsid w:val="008F59BF"/>
    <w:rsid w:val="00937D59"/>
    <w:rsid w:val="009547CB"/>
    <w:rsid w:val="009B4BF0"/>
    <w:rsid w:val="009C6204"/>
    <w:rsid w:val="009F2E91"/>
    <w:rsid w:val="00A16398"/>
    <w:rsid w:val="00A3550D"/>
    <w:rsid w:val="00A36A95"/>
    <w:rsid w:val="00A4674A"/>
    <w:rsid w:val="00A500E8"/>
    <w:rsid w:val="00A55F7E"/>
    <w:rsid w:val="00A67B99"/>
    <w:rsid w:val="00A86042"/>
    <w:rsid w:val="00AA1AA6"/>
    <w:rsid w:val="00AA74F3"/>
    <w:rsid w:val="00AB2F15"/>
    <w:rsid w:val="00AC2493"/>
    <w:rsid w:val="00AE00F8"/>
    <w:rsid w:val="00AF4658"/>
    <w:rsid w:val="00B00461"/>
    <w:rsid w:val="00B34F17"/>
    <w:rsid w:val="00B51147"/>
    <w:rsid w:val="00B565E6"/>
    <w:rsid w:val="00B7039F"/>
    <w:rsid w:val="00B753F4"/>
    <w:rsid w:val="00B92780"/>
    <w:rsid w:val="00BA1843"/>
    <w:rsid w:val="00BE1B50"/>
    <w:rsid w:val="00C013D9"/>
    <w:rsid w:val="00C143ED"/>
    <w:rsid w:val="00C27125"/>
    <w:rsid w:val="00C455A8"/>
    <w:rsid w:val="00C63749"/>
    <w:rsid w:val="00CB7313"/>
    <w:rsid w:val="00CD0913"/>
    <w:rsid w:val="00CD31CE"/>
    <w:rsid w:val="00CD4279"/>
    <w:rsid w:val="00CE1372"/>
    <w:rsid w:val="00CF0DD2"/>
    <w:rsid w:val="00CF6E8E"/>
    <w:rsid w:val="00D01388"/>
    <w:rsid w:val="00D043A8"/>
    <w:rsid w:val="00D10D59"/>
    <w:rsid w:val="00D173D5"/>
    <w:rsid w:val="00D26703"/>
    <w:rsid w:val="00D33013"/>
    <w:rsid w:val="00D82252"/>
    <w:rsid w:val="00D910B0"/>
    <w:rsid w:val="00D93A3E"/>
    <w:rsid w:val="00DA7F11"/>
    <w:rsid w:val="00DC7B71"/>
    <w:rsid w:val="00E0202B"/>
    <w:rsid w:val="00E2205F"/>
    <w:rsid w:val="00E61130"/>
    <w:rsid w:val="00E6257E"/>
    <w:rsid w:val="00E70A9E"/>
    <w:rsid w:val="00E828BC"/>
    <w:rsid w:val="00EF3127"/>
    <w:rsid w:val="00F03418"/>
    <w:rsid w:val="00F30732"/>
    <w:rsid w:val="00F4042D"/>
    <w:rsid w:val="00F613DB"/>
    <w:rsid w:val="00F65D60"/>
    <w:rsid w:val="00F77923"/>
    <w:rsid w:val="00F839FB"/>
    <w:rsid w:val="00F93BCC"/>
    <w:rsid w:val="00F9690C"/>
    <w:rsid w:val="00FA33E0"/>
    <w:rsid w:val="00FA658E"/>
    <w:rsid w:val="00FB50A4"/>
    <w:rsid w:val="00FC1CA7"/>
    <w:rsid w:val="00FC4008"/>
    <w:rsid w:val="00FE3B2F"/>
    <w:rsid w:val="00FE5296"/>
    <w:rsid w:val="00FE71D4"/>
    <w:rsid w:val="00FF191A"/>
    <w:rsid w:val="00FF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008B9"/>
  <w15:docId w15:val="{10B76D03-6463-4885-9333-08C56534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D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IlkerIYILIK</dc:creator>
  <cp:keywords/>
  <dc:description/>
  <cp:lastModifiedBy>PC</cp:lastModifiedBy>
  <cp:revision>2</cp:revision>
  <cp:lastPrinted>2021-06-17T09:32:00Z</cp:lastPrinted>
  <dcterms:created xsi:type="dcterms:W3CDTF">2025-09-02T08:14:00Z</dcterms:created>
  <dcterms:modified xsi:type="dcterms:W3CDTF">2025-09-02T08:14:00Z</dcterms:modified>
</cp:coreProperties>
</file>